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2BEB14C5" w:rsidR="00C623DC" w:rsidRPr="005E5BB3" w:rsidRDefault="003B51A0" w:rsidP="00C623DC">
      <w:pPr>
        <w:tabs>
          <w:tab w:val="right" w:pos="9639"/>
        </w:tabs>
        <w:rPr>
          <w:rFonts w:ascii="Arial" w:hAnsi="Arial" w:cs="Arial"/>
          <w:b/>
          <w:sz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00C623DC" w:rsidRPr="005E5BB3">
        <w:rPr>
          <w:rFonts w:ascii="Arial" w:hAnsi="Arial" w:cs="Arial"/>
          <w:b/>
          <w:i/>
          <w:sz w:val="24"/>
          <w:lang w:eastAsia="zh-CN"/>
        </w:rPr>
        <w:tab/>
      </w:r>
      <w:r w:rsidR="003028D4" w:rsidRPr="003028D4">
        <w:rPr>
          <w:rFonts w:ascii="Arial" w:hAnsi="Arial" w:cs="Arial"/>
          <w:b/>
          <w:sz w:val="24"/>
          <w:lang w:eastAsia="zh-CN"/>
        </w:rPr>
        <w:t>R4-2502632</w:t>
      </w:r>
    </w:p>
    <w:p w14:paraId="6207993C" w14:textId="0001C6F1" w:rsidR="00C623DC" w:rsidRPr="00EA68F7" w:rsidRDefault="003B51A0" w:rsidP="00C623DC">
      <w:pPr>
        <w:pStyle w:val="a3"/>
        <w:tabs>
          <w:tab w:val="left" w:pos="2160"/>
        </w:tabs>
        <w:ind w:left="2127" w:hanging="2127"/>
        <w:jc w:val="both"/>
        <w:rPr>
          <w:rFonts w:ascii="Arial" w:hAnsi="Arial" w:cs="Arial"/>
          <w:b/>
          <w:sz w:val="24"/>
          <w:lang w:val="en-US" w:eastAsia="zh-CN"/>
        </w:rPr>
      </w:pPr>
      <w:r w:rsidRPr="00F43BAC">
        <w:rPr>
          <w:rFonts w:ascii="Arial" w:hAnsi="Arial" w:cs="Arial"/>
          <w:b/>
          <w:sz w:val="24"/>
          <w:szCs w:val="24"/>
        </w:rPr>
        <w:t>Athens, Greece, 17 – 21 February, 2025</w:t>
      </w:r>
    </w:p>
    <w:p w14:paraId="588E6C7C" w14:textId="77777777" w:rsidR="00C623DC" w:rsidRPr="00EA68F7" w:rsidRDefault="00C623DC" w:rsidP="00C623DC">
      <w:pPr>
        <w:jc w:val="both"/>
        <w:rPr>
          <w:rFonts w:ascii="Arial" w:hAnsi="Arial" w:cs="Arial"/>
        </w:rPr>
      </w:pPr>
    </w:p>
    <w:p w14:paraId="6AE4BB25" w14:textId="27682D21" w:rsidR="00C623DC" w:rsidRPr="0000419F"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3B51A0" w:rsidRPr="00F43BAC">
        <w:rPr>
          <w:rFonts w:ascii="Arial" w:hAnsi="Arial" w:cs="Arial"/>
          <w:b/>
        </w:rPr>
        <w:t xml:space="preserve">LS on </w:t>
      </w:r>
      <w:r w:rsidR="00D445B2">
        <w:rPr>
          <w:rFonts w:ascii="Arial" w:hAnsi="Arial" w:cs="Arial"/>
          <w:b/>
        </w:rPr>
        <w:t xml:space="preserve">L1 CLI measurement </w:t>
      </w:r>
    </w:p>
    <w:p w14:paraId="63EC5C12" w14:textId="62980C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3791B93"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D445B2">
        <w:rPr>
          <w:rFonts w:ascii="Arial" w:hAnsi="Arial" w:cs="Arial"/>
          <w:bCs/>
          <w:lang w:eastAsia="ja-JP"/>
        </w:rPr>
        <w:t>9</w:t>
      </w:r>
    </w:p>
    <w:p w14:paraId="5AF1C5E7" w14:textId="127E1A43"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D445B2" w:rsidRPr="00D445B2">
        <w:rPr>
          <w:rFonts w:ascii="Arial" w:hAnsi="Arial" w:cs="Arial"/>
          <w:bCs/>
        </w:rPr>
        <w:t>NR_duplex_evo</w:t>
      </w:r>
      <w:proofErr w:type="spellEnd"/>
      <w:r w:rsidR="00D445B2" w:rsidRPr="00D445B2">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bookmarkStart w:id="0" w:name="_GoBack"/>
      <w:bookmarkEnd w:id="0"/>
    </w:p>
    <w:p w14:paraId="4AB3B515" w14:textId="56CB156F"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D445B2">
        <w:rPr>
          <w:rFonts w:ascii="Arial" w:hAnsi="Arial" w:cs="Arial"/>
          <w:bCs/>
        </w:rPr>
        <w:t>1</w:t>
      </w:r>
    </w:p>
    <w:p w14:paraId="6B36B6BA" w14:textId="14454483"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r w:rsidR="0000419F">
        <w:rPr>
          <w:rFonts w:ascii="Arial" w:hAnsi="Arial" w:cs="Arial"/>
          <w:bCs/>
        </w:rPr>
        <w:t>RAN</w:t>
      </w:r>
      <w:r w:rsidR="00D445B2">
        <w:rPr>
          <w:rFonts w:ascii="Arial" w:hAnsi="Arial" w:cs="Arial"/>
          <w:bCs/>
        </w:rPr>
        <w:t>2</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08E890E2" w:rsidR="00C623DC" w:rsidRDefault="00C623DC" w:rsidP="003B51A0">
      <w:pPr>
        <w:pStyle w:val="af2"/>
        <w:numPr>
          <w:ilvl w:val="0"/>
          <w:numId w:val="49"/>
        </w:numPr>
        <w:spacing w:after="120"/>
        <w:jc w:val="both"/>
        <w:rPr>
          <w:rFonts w:ascii="Arial" w:hAnsi="Arial" w:cs="Arial"/>
          <w:b/>
        </w:rPr>
      </w:pPr>
      <w:r w:rsidRPr="003B51A0">
        <w:rPr>
          <w:rFonts w:ascii="Arial" w:hAnsi="Arial" w:cs="Arial"/>
          <w:b/>
        </w:rPr>
        <w:t>Overall Description:</w:t>
      </w:r>
    </w:p>
    <w:p w14:paraId="27D86316" w14:textId="77777777" w:rsidR="009539A4" w:rsidRPr="009539A4" w:rsidRDefault="009539A4" w:rsidP="009539A4">
      <w:pPr>
        <w:spacing w:beforeLines="50" w:before="120" w:afterLines="50" w:after="120"/>
        <w:rPr>
          <w:rFonts w:ascii="Arial" w:hAnsi="Arial" w:cs="Arial"/>
          <w:sz w:val="22"/>
          <w:lang w:eastAsia="zh-CN"/>
        </w:rPr>
      </w:pPr>
      <w:r w:rsidRPr="009539A4">
        <w:rPr>
          <w:rFonts w:ascii="Arial" w:hAnsi="Arial" w:cs="Arial"/>
          <w:sz w:val="22"/>
          <w:lang w:eastAsia="zh-CN"/>
        </w:rPr>
        <w:t xml:space="preserve">RAN4 is discussing measurement requirements for L1-SRS-RSRP and L1-CLI-RSSI measurements, and would like to know whether the NW configuration of </w:t>
      </w:r>
      <w:proofErr w:type="spellStart"/>
      <w:r w:rsidRPr="009539A4">
        <w:rPr>
          <w:rFonts w:ascii="Arial" w:hAnsi="Arial" w:cs="Arial"/>
          <w:i/>
          <w:sz w:val="22"/>
          <w:lang w:eastAsia="zh-CN"/>
        </w:rPr>
        <w:t>timeRestrictionForChannelMeasurement</w:t>
      </w:r>
      <w:proofErr w:type="spellEnd"/>
      <w:r w:rsidRPr="009539A4">
        <w:rPr>
          <w:rFonts w:ascii="Arial" w:hAnsi="Arial" w:cs="Arial"/>
          <w:sz w:val="22"/>
          <w:lang w:eastAsia="zh-CN"/>
        </w:rPr>
        <w:t xml:space="preserve"> or a similar configuration will apply for L1</w:t>
      </w:r>
      <w:r w:rsidRPr="009539A4">
        <w:rPr>
          <w:rFonts w:ascii="Arial" w:hAnsi="Arial" w:cs="Arial" w:hint="eastAsia"/>
          <w:sz w:val="22"/>
          <w:lang w:eastAsia="zh-CN"/>
        </w:rPr>
        <w:t>-</w:t>
      </w:r>
      <w:r w:rsidRPr="009539A4">
        <w:rPr>
          <w:rFonts w:ascii="Arial" w:hAnsi="Arial" w:cs="Arial"/>
          <w:sz w:val="22"/>
          <w:lang w:eastAsia="zh-CN"/>
        </w:rPr>
        <w:t xml:space="preserve">SRS-RSRP and/or </w:t>
      </w:r>
      <w:r w:rsidRPr="009539A4">
        <w:rPr>
          <w:rFonts w:ascii="Arial" w:hAnsi="Arial" w:cs="Arial" w:hint="eastAsia"/>
          <w:sz w:val="22"/>
          <w:lang w:eastAsia="zh-CN"/>
        </w:rPr>
        <w:t>L1-</w:t>
      </w:r>
      <w:r w:rsidRPr="009539A4">
        <w:rPr>
          <w:rFonts w:ascii="Arial" w:hAnsi="Arial" w:cs="Arial"/>
          <w:sz w:val="22"/>
          <w:lang w:eastAsia="zh-CN"/>
        </w:rPr>
        <w:t>CLI-RSSI measurement.</w:t>
      </w:r>
    </w:p>
    <w:p w14:paraId="335DFB44" w14:textId="77777777" w:rsidR="009539A4" w:rsidRPr="009539A4" w:rsidRDefault="009539A4" w:rsidP="009539A4">
      <w:pPr>
        <w:spacing w:beforeLines="50" w:before="120" w:afterLines="50" w:after="120"/>
        <w:rPr>
          <w:rFonts w:ascii="Arial" w:hAnsi="Arial" w:cs="Arial"/>
          <w:sz w:val="22"/>
          <w:lang w:eastAsia="zh-CN"/>
        </w:rPr>
      </w:pPr>
      <w:r w:rsidRPr="009539A4">
        <w:rPr>
          <w:rFonts w:ascii="Arial" w:hAnsi="Arial" w:cs="Arial" w:hint="eastAsia"/>
          <w:sz w:val="22"/>
          <w:lang w:eastAsia="zh-CN"/>
        </w:rPr>
        <w:t>F</w:t>
      </w:r>
      <w:r w:rsidRPr="009539A4">
        <w:rPr>
          <w:rFonts w:ascii="Arial" w:hAnsi="Arial" w:cs="Arial"/>
          <w:sz w:val="22"/>
          <w:lang w:eastAsia="zh-CN"/>
        </w:rPr>
        <w:t xml:space="preserve">or information purpose, </w:t>
      </w:r>
      <w:r w:rsidRPr="009539A4">
        <w:rPr>
          <w:rFonts w:ascii="Arial" w:hAnsi="Arial" w:cs="Arial" w:hint="eastAsia"/>
          <w:sz w:val="22"/>
          <w:lang w:eastAsia="zh-CN"/>
        </w:rPr>
        <w:t xml:space="preserve">if </w:t>
      </w:r>
      <w:proofErr w:type="spellStart"/>
      <w:r w:rsidRPr="009539A4">
        <w:rPr>
          <w:rFonts w:ascii="Arial" w:hAnsi="Arial" w:cs="Arial"/>
          <w:i/>
          <w:sz w:val="22"/>
          <w:lang w:eastAsia="zh-CN"/>
        </w:rPr>
        <w:t>timeRestrictionForChannelMeasurement</w:t>
      </w:r>
      <w:proofErr w:type="spellEnd"/>
      <w:r w:rsidRPr="009539A4">
        <w:rPr>
          <w:rFonts w:ascii="Arial" w:hAnsi="Arial" w:cs="Arial"/>
          <w:sz w:val="22"/>
          <w:lang w:eastAsia="zh-CN"/>
        </w:rPr>
        <w:t xml:space="preserve"> or a similar configuration</w:t>
      </w:r>
      <w:r w:rsidRPr="009539A4">
        <w:rPr>
          <w:rFonts w:ascii="Arial" w:hAnsi="Arial" w:cs="Arial" w:hint="eastAsia"/>
          <w:sz w:val="22"/>
          <w:lang w:eastAsia="zh-CN"/>
        </w:rPr>
        <w:t xml:space="preserve"> applies, RAN4 </w:t>
      </w:r>
      <w:r w:rsidRPr="009539A4">
        <w:rPr>
          <w:rFonts w:ascii="Arial" w:hAnsi="Arial" w:cs="Arial"/>
          <w:sz w:val="22"/>
          <w:lang w:eastAsia="zh-CN"/>
        </w:rPr>
        <w:t>will</w:t>
      </w:r>
      <w:r w:rsidRPr="009539A4">
        <w:rPr>
          <w:rFonts w:ascii="Arial" w:hAnsi="Arial" w:cs="Arial" w:hint="eastAsia"/>
          <w:sz w:val="22"/>
          <w:lang w:eastAsia="zh-CN"/>
        </w:rPr>
        <w:t xml:space="preserve"> define two sets of </w:t>
      </w:r>
      <w:r w:rsidRPr="009539A4">
        <w:rPr>
          <w:rFonts w:ascii="Arial" w:hAnsi="Arial" w:cs="Arial"/>
          <w:sz w:val="22"/>
          <w:lang w:eastAsia="zh-CN"/>
        </w:rPr>
        <w:t>requirements</w:t>
      </w:r>
      <w:r w:rsidRPr="009539A4">
        <w:rPr>
          <w:rFonts w:ascii="Arial" w:hAnsi="Arial" w:cs="Arial" w:hint="eastAsia"/>
          <w:sz w:val="22"/>
          <w:lang w:eastAsia="zh-CN"/>
        </w:rPr>
        <w:t xml:space="preserve"> for L1-SRS-RSRP </w:t>
      </w:r>
      <w:proofErr w:type="spellStart"/>
      <w:r w:rsidRPr="009539A4">
        <w:rPr>
          <w:rFonts w:ascii="Arial" w:hAnsi="Arial" w:cs="Arial" w:hint="eastAsia"/>
          <w:sz w:val="22"/>
          <w:lang w:eastAsia="zh-CN"/>
        </w:rPr>
        <w:t>measurement</w:t>
      </w:r>
      <w:r w:rsidRPr="009539A4">
        <w:rPr>
          <w:rFonts w:ascii="Arial" w:hAnsi="Arial" w:cs="Arial"/>
          <w:sz w:val="22"/>
          <w:lang w:eastAsia="zh-CN"/>
        </w:rPr>
        <w:t>period</w:t>
      </w:r>
      <w:proofErr w:type="spellEnd"/>
      <w:r w:rsidRPr="009539A4">
        <w:rPr>
          <w:rFonts w:ascii="Arial" w:hAnsi="Arial" w:cs="Arial"/>
          <w:sz w:val="22"/>
          <w:lang w:eastAsia="zh-CN"/>
        </w:rPr>
        <w:t xml:space="preserve">, similar to existing </w:t>
      </w:r>
      <w:r w:rsidRPr="009539A4">
        <w:rPr>
          <w:rFonts w:ascii="Arial" w:hAnsi="Arial" w:cs="Arial" w:hint="eastAsia"/>
          <w:sz w:val="22"/>
          <w:lang w:eastAsia="zh-CN"/>
        </w:rPr>
        <w:t xml:space="preserve">measurement </w:t>
      </w:r>
      <w:r w:rsidRPr="009539A4">
        <w:rPr>
          <w:rFonts w:ascii="Arial" w:hAnsi="Arial" w:cs="Arial"/>
          <w:sz w:val="22"/>
          <w:lang w:eastAsia="zh-CN"/>
        </w:rPr>
        <w:t>period requirements for L1-RSRP defined in clause 9.5.4 of 38.133</w:t>
      </w:r>
      <w:r w:rsidRPr="009539A4">
        <w:rPr>
          <w:rFonts w:ascii="Arial" w:hAnsi="Arial" w:cs="Arial" w:hint="eastAsia"/>
          <w:sz w:val="22"/>
          <w:lang w:eastAsia="zh-CN"/>
        </w:rPr>
        <w:t>.</w:t>
      </w:r>
    </w:p>
    <w:p w14:paraId="20EC285C" w14:textId="530978F4" w:rsidR="009539A4" w:rsidRPr="003028D4" w:rsidRDefault="009539A4" w:rsidP="003028D4">
      <w:pPr>
        <w:spacing w:beforeLines="50" w:before="120" w:afterLines="50" w:after="120"/>
        <w:rPr>
          <w:rFonts w:ascii="Arial" w:hAnsi="Arial" w:cs="Arial"/>
          <w:sz w:val="22"/>
          <w:lang w:eastAsia="zh-CN"/>
        </w:rPr>
      </w:pPr>
      <w:r w:rsidRPr="009539A4">
        <w:rPr>
          <w:rFonts w:ascii="Arial" w:hAnsi="Arial" w:cs="Arial"/>
          <w:sz w:val="22"/>
          <w:lang w:eastAsia="zh-CN"/>
        </w:rPr>
        <w:t xml:space="preserve">RAN4 is also discussing scheduling restriction requirements for L1-SRS-RSRP and L1-CLI-RSSI measurements, and for L1-SRS-RSRP measurements RAN4 would like to ask whether RAN1 will define </w:t>
      </w:r>
      <w:r w:rsidRPr="009539A4">
        <w:rPr>
          <w:rFonts w:ascii="Arial" w:hAnsi="Arial" w:cs="Arial" w:hint="eastAsia"/>
          <w:sz w:val="22"/>
          <w:lang w:eastAsia="zh-CN"/>
        </w:rPr>
        <w:t>o</w:t>
      </w:r>
      <w:r w:rsidRPr="009539A4">
        <w:rPr>
          <w:rFonts w:ascii="Arial" w:hAnsi="Arial" w:cs="Arial"/>
          <w:sz w:val="22"/>
          <w:lang w:eastAsia="zh-CN"/>
        </w:rPr>
        <w:t xml:space="preserve">ptional UE capability for </w:t>
      </w:r>
      <w:r w:rsidRPr="009539A4">
        <w:rPr>
          <w:rFonts w:ascii="Arial" w:hAnsi="Arial" w:cs="Arial" w:hint="eastAsia"/>
          <w:sz w:val="22"/>
          <w:lang w:eastAsia="zh-CN"/>
        </w:rPr>
        <w:t>FDM</w:t>
      </w:r>
      <w:r>
        <w:rPr>
          <w:rFonts w:ascii="Arial" w:hAnsi="Arial" w:cs="Arial"/>
          <w:sz w:val="22"/>
          <w:lang w:eastAsia="zh-CN"/>
        </w:rPr>
        <w:t>-</w:t>
      </w:r>
      <w:r w:rsidRPr="009539A4">
        <w:rPr>
          <w:rFonts w:ascii="Arial" w:hAnsi="Arial" w:cs="Arial"/>
          <w:sz w:val="22"/>
          <w:lang w:eastAsia="zh-CN"/>
        </w:rPr>
        <w:t xml:space="preserve">ed </w:t>
      </w:r>
      <w:r w:rsidRPr="009539A4">
        <w:rPr>
          <w:rFonts w:ascii="Arial" w:hAnsi="Arial" w:cs="Arial" w:hint="eastAsia"/>
          <w:sz w:val="22"/>
          <w:lang w:eastAsia="zh-CN"/>
        </w:rPr>
        <w:t>DL reception and SRS measurement</w:t>
      </w:r>
      <w:r w:rsidRPr="009539A4">
        <w:rPr>
          <w:rFonts w:ascii="Arial" w:hAnsi="Arial" w:cs="Arial"/>
          <w:sz w:val="22"/>
          <w:lang w:eastAsia="zh-CN"/>
        </w:rPr>
        <w:t>.</w:t>
      </w:r>
    </w:p>
    <w:p w14:paraId="246503DC"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5251D4D4" w14:textId="4762BC3D" w:rsidR="003B51A0" w:rsidRDefault="003B51A0" w:rsidP="003B51A0">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00C134C4">
        <w:rPr>
          <w:rFonts w:ascii="Arial" w:eastAsia="MS Mincho" w:hAnsi="Arial" w:cs="Arial"/>
          <w:b/>
          <w:sz w:val="22"/>
        </w:rPr>
        <w:t>1</w:t>
      </w:r>
      <w:r w:rsidRPr="003B51A0">
        <w:rPr>
          <w:rFonts w:ascii="Arial" w:eastAsia="MS Mincho" w:hAnsi="Arial" w:cs="Arial"/>
          <w:b/>
          <w:sz w:val="22"/>
          <w:lang w:eastAsia="ja-JP"/>
        </w:rPr>
        <w:t>:</w:t>
      </w:r>
    </w:p>
    <w:p w14:paraId="787C342C" w14:textId="77777777" w:rsidR="009539A4" w:rsidRPr="009539A4" w:rsidRDefault="009539A4" w:rsidP="009539A4">
      <w:pPr>
        <w:spacing w:beforeLines="50" w:before="120" w:afterLines="50" w:after="120"/>
        <w:rPr>
          <w:rFonts w:ascii="Arial" w:eastAsia="MS Mincho" w:hAnsi="Arial" w:cs="Arial"/>
          <w:sz w:val="22"/>
        </w:rPr>
      </w:pPr>
      <w:r w:rsidRPr="009539A4">
        <w:rPr>
          <w:rFonts w:ascii="Arial" w:eastAsia="MS Mincho" w:hAnsi="Arial" w:cs="Arial"/>
          <w:sz w:val="22"/>
        </w:rPr>
        <w:t xml:space="preserve">RAN4 respectfully asks RAN1 to clarify whether the NW configuration of </w:t>
      </w:r>
      <w:proofErr w:type="spellStart"/>
      <w:r w:rsidRPr="009539A4">
        <w:rPr>
          <w:rFonts w:ascii="Arial" w:eastAsia="MS Mincho" w:hAnsi="Arial" w:cs="Arial"/>
          <w:i/>
          <w:sz w:val="22"/>
        </w:rPr>
        <w:t>timeRestrictionForChannelMeasurement</w:t>
      </w:r>
      <w:proofErr w:type="spellEnd"/>
      <w:r w:rsidRPr="009539A4">
        <w:rPr>
          <w:rFonts w:ascii="Arial" w:eastAsia="MS Mincho" w:hAnsi="Arial" w:cs="Arial"/>
          <w:sz w:val="22"/>
        </w:rPr>
        <w:t xml:space="preserve"> or a similar configuration will apply for L1-SRS-RSRP and/or L1-CLI-RSSI measurement.</w:t>
      </w:r>
    </w:p>
    <w:p w14:paraId="2785D149" w14:textId="34D661FD" w:rsidR="00FB0ED3" w:rsidRPr="003028D4" w:rsidRDefault="009539A4" w:rsidP="003B51A0">
      <w:pPr>
        <w:spacing w:beforeLines="50" w:before="120" w:afterLines="50" w:after="120"/>
        <w:rPr>
          <w:rFonts w:ascii="Arial" w:eastAsia="MS Mincho" w:hAnsi="Arial" w:cs="Arial"/>
          <w:sz w:val="22"/>
        </w:rPr>
      </w:pPr>
      <w:r w:rsidRPr="009539A4">
        <w:rPr>
          <w:rFonts w:ascii="Arial" w:eastAsia="MS Mincho" w:hAnsi="Arial" w:cs="Arial"/>
          <w:sz w:val="22"/>
        </w:rPr>
        <w:t>RAN4 kindly asks whether RAN1 will define optional UE capability for FDM</w:t>
      </w:r>
      <w:r w:rsidR="003028D4">
        <w:rPr>
          <w:rFonts w:ascii="Arial" w:eastAsia="MS Mincho" w:hAnsi="Arial" w:cs="Arial"/>
          <w:sz w:val="22"/>
        </w:rPr>
        <w:t>-</w:t>
      </w:r>
      <w:r w:rsidRPr="009539A4">
        <w:rPr>
          <w:rFonts w:ascii="Arial" w:eastAsia="MS Mincho" w:hAnsi="Arial" w:cs="Arial"/>
          <w:sz w:val="22"/>
        </w:rPr>
        <w:t>ed DL reception and SRS measurement.</w:t>
      </w:r>
    </w:p>
    <w:p w14:paraId="7F0CC978"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289A02BF" w14:textId="0D74F067" w:rsidR="003B51A0" w:rsidRPr="003B51A0" w:rsidRDefault="003B51A0" w:rsidP="003B51A0">
      <w:pPr>
        <w:spacing w:beforeLines="50" w:before="120" w:afterLines="50" w:after="120"/>
        <w:rPr>
          <w:rFonts w:ascii="Arial" w:eastAsia="MS Mincho" w:hAnsi="Arial" w:cs="Arial"/>
          <w:bCs/>
          <w:sz w:val="22"/>
        </w:rPr>
      </w:pPr>
      <w:r w:rsidRPr="003B51A0">
        <w:rPr>
          <w:rFonts w:ascii="Arial" w:eastAsia="MS Mincho" w:hAnsi="Arial" w:cs="Arial"/>
          <w:bCs/>
          <w:sz w:val="22"/>
        </w:rPr>
        <w:t>RAN WG4 Meeting #114-bis</w:t>
      </w:r>
      <w:r w:rsidRPr="003B51A0">
        <w:rPr>
          <w:rFonts w:ascii="Arial" w:eastAsia="MS Mincho" w:hAnsi="Arial" w:cs="Arial"/>
          <w:bCs/>
          <w:sz w:val="22"/>
        </w:rPr>
        <w:tab/>
      </w:r>
      <w:r w:rsidRPr="003B51A0">
        <w:rPr>
          <w:rFonts w:ascii="Arial" w:eastAsia="MS Mincho" w:hAnsi="Arial" w:cs="Arial"/>
          <w:bCs/>
          <w:sz w:val="22"/>
        </w:rPr>
        <w:tab/>
        <w:t>April 07 – April 11, 2025</w:t>
      </w:r>
      <w:r w:rsidRPr="003B51A0">
        <w:rPr>
          <w:rFonts w:ascii="Arial" w:eastAsia="MS Mincho" w:hAnsi="Arial" w:cs="Arial"/>
          <w:bCs/>
          <w:sz w:val="22"/>
        </w:rPr>
        <w:tab/>
        <w:t xml:space="preserve">         TBD, China</w:t>
      </w:r>
    </w:p>
    <w:p w14:paraId="5C8D1933" w14:textId="5A375943" w:rsidR="003B51A0" w:rsidRPr="003B51A0" w:rsidRDefault="003B51A0" w:rsidP="003B51A0">
      <w:pPr>
        <w:spacing w:after="120"/>
        <w:jc w:val="both"/>
        <w:rPr>
          <w:rFonts w:ascii="Arial" w:hAnsi="Arial" w:cs="Arial"/>
          <w:b/>
          <w:lang w:val="en-US"/>
        </w:rPr>
      </w:pPr>
      <w:r w:rsidRPr="003B51A0">
        <w:rPr>
          <w:rFonts w:ascii="Arial" w:eastAsia="MS Mincho" w:hAnsi="Arial" w:cs="Arial"/>
          <w:bCs/>
          <w:sz w:val="22"/>
        </w:rPr>
        <w:t xml:space="preserve">RAN WG4 Meeting #115    </w:t>
      </w:r>
      <w:r w:rsidRPr="003B51A0">
        <w:rPr>
          <w:rFonts w:ascii="Arial" w:eastAsia="MS Mincho" w:hAnsi="Arial" w:cs="Arial"/>
          <w:bCs/>
          <w:sz w:val="22"/>
        </w:rPr>
        <w:tab/>
      </w:r>
      <w:r w:rsidRPr="003B51A0">
        <w:rPr>
          <w:rFonts w:ascii="Arial" w:eastAsia="MS Mincho" w:hAnsi="Arial" w:cs="Arial"/>
          <w:bCs/>
          <w:sz w:val="22"/>
        </w:rPr>
        <w:tab/>
        <w:t>May 19 – May 23, 2025</w:t>
      </w:r>
      <w:r w:rsidRPr="003B51A0">
        <w:rPr>
          <w:rFonts w:ascii="Arial" w:eastAsia="MS Mincho" w:hAnsi="Arial" w:cs="Arial"/>
          <w:bCs/>
          <w:sz w:val="22"/>
        </w:rPr>
        <w:tab/>
        <w:t xml:space="preserve">         Malta, MT</w:t>
      </w:r>
    </w:p>
    <w:sectPr w:rsidR="003B51A0" w:rsidRPr="003B51A0">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3293" w14:textId="77777777" w:rsidR="00363C75" w:rsidRDefault="00363C75">
      <w:r>
        <w:separator/>
      </w:r>
    </w:p>
  </w:endnote>
  <w:endnote w:type="continuationSeparator" w:id="0">
    <w:p w14:paraId="58ECCF9C" w14:textId="77777777" w:rsidR="00363C75" w:rsidRDefault="00363C75">
      <w:r>
        <w:continuationSeparator/>
      </w:r>
    </w:p>
  </w:endnote>
  <w:endnote w:type="continuationNotice" w:id="1">
    <w:p w14:paraId="742D7824" w14:textId="77777777" w:rsidR="00363C75" w:rsidRDefault="00363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0D725" w14:textId="77777777" w:rsidR="00363C75" w:rsidRDefault="00363C75">
      <w:r>
        <w:separator/>
      </w:r>
    </w:p>
  </w:footnote>
  <w:footnote w:type="continuationSeparator" w:id="0">
    <w:p w14:paraId="6B4BDFA6" w14:textId="77777777" w:rsidR="00363C75" w:rsidRDefault="00363C75">
      <w:r>
        <w:continuationSeparator/>
      </w:r>
    </w:p>
  </w:footnote>
  <w:footnote w:type="continuationNotice" w:id="1">
    <w:p w14:paraId="38DF34D7" w14:textId="77777777" w:rsidR="00363C75" w:rsidRDefault="00363C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6768D7"/>
    <w:multiLevelType w:val="hybridMultilevel"/>
    <w:tmpl w:val="100AB1C8"/>
    <w:lvl w:ilvl="0" w:tplc="05D622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0"/>
  </w:num>
  <w:num w:numId="2">
    <w:abstractNumId w:val="31"/>
  </w:num>
  <w:num w:numId="3">
    <w:abstractNumId w:val="25"/>
  </w:num>
  <w:num w:numId="4">
    <w:abstractNumId w:val="8"/>
  </w:num>
  <w:num w:numId="5">
    <w:abstractNumId w:val="30"/>
  </w:num>
  <w:num w:numId="6">
    <w:abstractNumId w:val="1"/>
  </w:num>
  <w:num w:numId="7">
    <w:abstractNumId w:val="3"/>
  </w:num>
  <w:num w:numId="8">
    <w:abstractNumId w:val="15"/>
  </w:num>
  <w:num w:numId="9">
    <w:abstractNumId w:val="12"/>
  </w:num>
  <w:num w:numId="10">
    <w:abstractNumId w:val="49"/>
  </w:num>
  <w:num w:numId="11">
    <w:abstractNumId w:val="24"/>
  </w:num>
  <w:num w:numId="12">
    <w:abstractNumId w:val="29"/>
  </w:num>
  <w:num w:numId="13">
    <w:abstractNumId w:val="22"/>
  </w:num>
  <w:num w:numId="14">
    <w:abstractNumId w:val="42"/>
  </w:num>
  <w:num w:numId="15">
    <w:abstractNumId w:val="27"/>
  </w:num>
  <w:num w:numId="16">
    <w:abstractNumId w:val="0"/>
  </w:num>
  <w:num w:numId="17">
    <w:abstractNumId w:val="26"/>
  </w:num>
  <w:num w:numId="18">
    <w:abstractNumId w:val="37"/>
  </w:num>
  <w:num w:numId="19">
    <w:abstractNumId w:val="32"/>
  </w:num>
  <w:num w:numId="20">
    <w:abstractNumId w:val="38"/>
  </w:num>
  <w:num w:numId="21">
    <w:abstractNumId w:val="45"/>
  </w:num>
  <w:num w:numId="22">
    <w:abstractNumId w:val="17"/>
  </w:num>
  <w:num w:numId="23">
    <w:abstractNumId w:val="11"/>
  </w:num>
  <w:num w:numId="24">
    <w:abstractNumId w:val="41"/>
  </w:num>
  <w:num w:numId="25">
    <w:abstractNumId w:val="47"/>
  </w:num>
  <w:num w:numId="26">
    <w:abstractNumId w:val="6"/>
  </w:num>
  <w:num w:numId="27">
    <w:abstractNumId w:val="18"/>
  </w:num>
  <w:num w:numId="28">
    <w:abstractNumId w:val="48"/>
  </w:num>
  <w:num w:numId="29">
    <w:abstractNumId w:val="21"/>
  </w:num>
  <w:num w:numId="30">
    <w:abstractNumId w:val="44"/>
  </w:num>
  <w:num w:numId="31">
    <w:abstractNumId w:val="34"/>
  </w:num>
  <w:num w:numId="32">
    <w:abstractNumId w:val="2"/>
  </w:num>
  <w:num w:numId="33">
    <w:abstractNumId w:val="20"/>
  </w:num>
  <w:num w:numId="34">
    <w:abstractNumId w:val="46"/>
  </w:num>
  <w:num w:numId="35">
    <w:abstractNumId w:val="13"/>
  </w:num>
  <w:num w:numId="36">
    <w:abstractNumId w:val="9"/>
  </w:num>
  <w:num w:numId="37">
    <w:abstractNumId w:val="33"/>
  </w:num>
  <w:num w:numId="38">
    <w:abstractNumId w:val="7"/>
  </w:num>
  <w:num w:numId="39">
    <w:abstractNumId w:val="39"/>
  </w:num>
  <w:num w:numId="40">
    <w:abstractNumId w:val="19"/>
  </w:num>
  <w:num w:numId="41">
    <w:abstractNumId w:val="16"/>
  </w:num>
  <w:num w:numId="42">
    <w:abstractNumId w:val="4"/>
  </w:num>
  <w:num w:numId="43">
    <w:abstractNumId w:val="14"/>
  </w:num>
  <w:num w:numId="44">
    <w:abstractNumId w:val="36"/>
  </w:num>
  <w:num w:numId="45">
    <w:abstractNumId w:val="35"/>
  </w:num>
  <w:num w:numId="46">
    <w:abstractNumId w:val="23"/>
  </w:num>
  <w:num w:numId="47">
    <w:abstractNumId w:val="5"/>
  </w:num>
  <w:num w:numId="48">
    <w:abstractNumId w:val="43"/>
  </w:num>
  <w:num w:numId="49">
    <w:abstractNumId w:val="1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975F1"/>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28D4"/>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39F5"/>
    <w:rsid w:val="00363C75"/>
    <w:rsid w:val="00366690"/>
    <w:rsid w:val="00367084"/>
    <w:rsid w:val="00367CE5"/>
    <w:rsid w:val="00372DC0"/>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2789"/>
    <w:rsid w:val="00432B36"/>
    <w:rsid w:val="004333D4"/>
    <w:rsid w:val="004334D3"/>
    <w:rsid w:val="00433AD6"/>
    <w:rsid w:val="00434846"/>
    <w:rsid w:val="004351DA"/>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A7EDE"/>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470B5"/>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0F41"/>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5CD0"/>
    <w:rsid w:val="00856CC0"/>
    <w:rsid w:val="00860B5A"/>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0156"/>
    <w:rsid w:val="008B2E18"/>
    <w:rsid w:val="008B35F1"/>
    <w:rsid w:val="008B44EA"/>
    <w:rsid w:val="008B5728"/>
    <w:rsid w:val="008B5B2C"/>
    <w:rsid w:val="008C6831"/>
    <w:rsid w:val="008C7041"/>
    <w:rsid w:val="008C74EF"/>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6E00"/>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39A4"/>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87F9C"/>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78E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5DAF"/>
    <w:rsid w:val="00C06D4D"/>
    <w:rsid w:val="00C10648"/>
    <w:rsid w:val="00C1293D"/>
    <w:rsid w:val="00C133C3"/>
    <w:rsid w:val="00C134C4"/>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0A0C"/>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5B2"/>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2D47"/>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67F6"/>
    <w:rsid w:val="00FA708F"/>
    <w:rsid w:val="00FB0ED3"/>
    <w:rsid w:val="00FB1932"/>
    <w:rsid w:val="00FB23A1"/>
    <w:rsid w:val="00FB3C4A"/>
    <w:rsid w:val="00FB3E0C"/>
    <w:rsid w:val="00FB6218"/>
    <w:rsid w:val="00FB7C21"/>
    <w:rsid w:val="00FC01CE"/>
    <w:rsid w:val="00FC3C45"/>
    <w:rsid w:val="00FC6EC1"/>
    <w:rsid w:val="00FC7A3E"/>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19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table" w:customStyle="1" w:styleId="SGSTableBasic11">
    <w:name w:val="SGS Table Basic 11"/>
    <w:basedOn w:val="a1"/>
    <w:next w:val="af4"/>
    <w:qFormat/>
    <w:rsid w:val="0000419F"/>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4"/>
    <w:qFormat/>
    <w:rsid w:val="003B51A0"/>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EFF2B4-0573-4A46-A755-7071D6D619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5</cp:revision>
  <dcterms:created xsi:type="dcterms:W3CDTF">2025-02-21T06:46:00Z</dcterms:created>
  <dcterms:modified xsi:type="dcterms:W3CDTF">2025-02-21T07:00:00Z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ies>
</file>